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E8D14" w14:textId="77777777" w:rsidR="00B356AD" w:rsidRPr="009318CE" w:rsidRDefault="00B356AD" w:rsidP="00B356AD">
      <w:pPr>
        <w:spacing w:after="0" w:line="240" w:lineRule="auto"/>
        <w:jc w:val="center"/>
        <w:rPr>
          <w:rFonts w:ascii="Times New Roman" w:hAnsi="Times New Roman" w:cs="Times New Roman"/>
          <w:b/>
          <w:color w:val="000000"/>
          <w:sz w:val="24"/>
          <w:szCs w:val="24"/>
        </w:rPr>
      </w:pPr>
      <w:r w:rsidRPr="009318CE">
        <w:rPr>
          <w:rFonts w:ascii="Times New Roman" w:hAnsi="Times New Roman" w:cs="Times New Roman"/>
          <w:b/>
          <w:color w:val="000000"/>
          <w:sz w:val="24"/>
          <w:szCs w:val="24"/>
        </w:rPr>
        <w:t>ТЕХНИКАЛЫҚ ЕРЕКШЕЛІГІ</w:t>
      </w:r>
    </w:p>
    <w:p w14:paraId="1E47230A" w14:textId="77777777" w:rsidR="00B356AD" w:rsidRPr="009318CE" w:rsidRDefault="00B356AD" w:rsidP="00B356AD">
      <w:pPr>
        <w:spacing w:after="0" w:line="240" w:lineRule="auto"/>
        <w:jc w:val="center"/>
        <w:rPr>
          <w:rFonts w:ascii="Times New Roman" w:hAnsi="Times New Roman" w:cs="Times New Roman"/>
          <w:b/>
          <w:color w:val="000000"/>
          <w:sz w:val="24"/>
          <w:szCs w:val="24"/>
          <w:lang w:val="kk-KZ"/>
        </w:rPr>
      </w:pPr>
      <w:r w:rsidRPr="009318CE">
        <w:rPr>
          <w:rFonts w:ascii="Times New Roman" w:hAnsi="Times New Roman" w:cs="Times New Roman"/>
          <w:b/>
          <w:color w:val="000000"/>
          <w:sz w:val="24"/>
          <w:szCs w:val="24"/>
          <w:lang w:val="kk-KZ"/>
        </w:rPr>
        <w:t>қаржылық есептілік аудиті қызметтерін сатып алу бойынша</w:t>
      </w:r>
    </w:p>
    <w:p w14:paraId="2A180A41" w14:textId="77777777" w:rsidR="00B356AD" w:rsidRPr="009318CE" w:rsidRDefault="00B356AD" w:rsidP="00B356AD">
      <w:pPr>
        <w:spacing w:after="0" w:line="240" w:lineRule="auto"/>
        <w:jc w:val="center"/>
        <w:rPr>
          <w:rFonts w:ascii="Times New Roman" w:hAnsi="Times New Roman" w:cs="Times New Roman"/>
          <w:b/>
          <w:color w:val="000000"/>
          <w:sz w:val="24"/>
          <w:szCs w:val="24"/>
          <w:lang w:val="kk-KZ"/>
        </w:rPr>
      </w:pPr>
      <w:r w:rsidRPr="009318CE">
        <w:rPr>
          <w:rFonts w:ascii="Times New Roman" w:hAnsi="Times New Roman" w:cs="Times New Roman"/>
          <w:b/>
          <w:color w:val="000000"/>
          <w:sz w:val="24"/>
          <w:szCs w:val="24"/>
          <w:lang w:val="kk-KZ"/>
        </w:rPr>
        <w:t xml:space="preserve">2022 жылға ҚЕХС сәйкес (бұдан әрі </w:t>
      </w:r>
      <w:r w:rsidRPr="009318CE">
        <w:rPr>
          <w:b/>
          <w:bCs/>
          <w:color w:val="000000"/>
          <w:lang w:val="kk-KZ"/>
        </w:rPr>
        <w:t>–</w:t>
      </w:r>
      <w:r w:rsidRPr="009318CE">
        <w:rPr>
          <w:rFonts w:ascii="Times New Roman" w:hAnsi="Times New Roman" w:cs="Times New Roman"/>
          <w:b/>
          <w:color w:val="000000"/>
          <w:sz w:val="24"/>
          <w:szCs w:val="24"/>
          <w:lang w:val="kk-KZ"/>
        </w:rPr>
        <w:t xml:space="preserve"> Техникалық ерекшелік).</w:t>
      </w:r>
    </w:p>
    <w:p w14:paraId="774E2E5C" w14:textId="77777777" w:rsidR="00B356AD" w:rsidRPr="009318CE" w:rsidRDefault="00B356AD" w:rsidP="00B356AD">
      <w:pPr>
        <w:spacing w:after="0" w:line="240" w:lineRule="auto"/>
        <w:jc w:val="center"/>
        <w:rPr>
          <w:rFonts w:ascii="Times New Roman" w:hAnsi="Times New Roman" w:cs="Times New Roman"/>
          <w:b/>
          <w:color w:val="000000"/>
          <w:sz w:val="24"/>
          <w:szCs w:val="24"/>
          <w:lang w:val="kk-KZ"/>
        </w:rPr>
      </w:pPr>
    </w:p>
    <w:p w14:paraId="0D557BF5" w14:textId="77777777" w:rsidR="00B356AD" w:rsidRPr="009318CE" w:rsidRDefault="00B356AD" w:rsidP="00B356AD">
      <w:pPr>
        <w:pStyle w:val="ListParagraph"/>
        <w:numPr>
          <w:ilvl w:val="0"/>
          <w:numId w:val="1"/>
        </w:numPr>
        <w:spacing w:line="240" w:lineRule="auto"/>
        <w:ind w:left="0" w:firstLine="0"/>
        <w:jc w:val="center"/>
        <w:rPr>
          <w:rFonts w:ascii="Times New Roman" w:hAnsi="Times New Roman" w:cs="Times New Roman"/>
          <w:b/>
          <w:color w:val="000000"/>
          <w:sz w:val="24"/>
          <w:szCs w:val="24"/>
          <w:lang w:val="kk-KZ"/>
        </w:rPr>
      </w:pPr>
      <w:r w:rsidRPr="009318CE">
        <w:rPr>
          <w:rFonts w:ascii="Times New Roman" w:hAnsi="Times New Roman" w:cs="Times New Roman"/>
          <w:b/>
          <w:color w:val="000000"/>
          <w:sz w:val="24"/>
          <w:szCs w:val="24"/>
          <w:lang w:val="kk-KZ"/>
        </w:rPr>
        <w:t>Қызметтердің сипаттамасы</w:t>
      </w:r>
    </w:p>
    <w:p w14:paraId="23811549" w14:textId="77777777" w:rsidR="00B356AD" w:rsidRPr="009318CE" w:rsidRDefault="00B356AD" w:rsidP="00B356AD">
      <w:pPr>
        <w:pStyle w:val="ListParagraph"/>
        <w:tabs>
          <w:tab w:val="left" w:pos="1134"/>
        </w:tabs>
        <w:spacing w:line="240" w:lineRule="auto"/>
        <w:ind w:left="0" w:firstLine="709"/>
        <w:jc w:val="both"/>
        <w:rPr>
          <w:rFonts w:ascii="Times New Roman" w:hAnsi="Times New Roman" w:cs="Times New Roman"/>
          <w:color w:val="000000"/>
          <w:sz w:val="24"/>
          <w:szCs w:val="24"/>
          <w:lang w:val="kk-KZ"/>
        </w:rPr>
      </w:pPr>
    </w:p>
    <w:p w14:paraId="2A1A5C99" w14:textId="77777777" w:rsidR="00B356AD" w:rsidRPr="009318CE" w:rsidRDefault="00B356AD" w:rsidP="00B356AD">
      <w:pPr>
        <w:pStyle w:val="ListParagraph"/>
        <w:tabs>
          <w:tab w:val="left" w:pos="1134"/>
        </w:tabs>
        <w:spacing w:after="0" w:line="240" w:lineRule="auto"/>
        <w:ind w:left="0" w:firstLine="709"/>
        <w:jc w:val="both"/>
        <w:rPr>
          <w:rFonts w:ascii="Times New Roman" w:hAnsi="Times New Roman" w:cs="Times New Roman"/>
          <w:color w:val="000000"/>
          <w:sz w:val="24"/>
          <w:szCs w:val="24"/>
          <w:lang w:val="kk-KZ"/>
        </w:rPr>
      </w:pPr>
      <w:r w:rsidRPr="009318CE">
        <w:rPr>
          <w:rFonts w:ascii="Times New Roman" w:hAnsi="Times New Roman" w:cs="Times New Roman"/>
          <w:color w:val="000000"/>
          <w:sz w:val="24"/>
          <w:szCs w:val="24"/>
          <w:lang w:val="kk-KZ"/>
        </w:rPr>
        <w:t xml:space="preserve">Халықаралық қаржылық есептілік стандарттарына (бұдан әрі </w:t>
      </w:r>
      <w:r w:rsidRPr="009318CE">
        <w:rPr>
          <w:rFonts w:ascii="Times New Roman" w:hAnsi="Times New Roman" w:cs="Times New Roman"/>
          <w:bCs/>
          <w:color w:val="000000"/>
          <w:sz w:val="24"/>
          <w:szCs w:val="24"/>
          <w:lang w:val="kk-KZ"/>
        </w:rPr>
        <w:t>–</w:t>
      </w:r>
      <w:r w:rsidRPr="009318CE">
        <w:rPr>
          <w:rFonts w:ascii="Times New Roman" w:hAnsi="Times New Roman" w:cs="Times New Roman"/>
          <w:color w:val="000000"/>
          <w:sz w:val="24"/>
          <w:szCs w:val="24"/>
          <w:lang w:val="kk-KZ"/>
        </w:rPr>
        <w:t xml:space="preserve"> ХҚЕС) сәйкес және жария мүдделі ұйымдардың (қаржы ұйымдарынан басқа) жариялауы үшін жылдық қаржылық есептіліктің тізбесі мен нысандарына сәйкес дайындалған тапсырыс берушінің қаржылық есептілігіне аудит жүргізу бойынша ілеспе қызметтерді қоса алғанда, аудиторлық қызметтер көрсету талап етіледі. </w:t>
      </w:r>
    </w:p>
    <w:p w14:paraId="505F3392" w14:textId="77777777" w:rsidR="00B356AD" w:rsidRPr="009318CE" w:rsidRDefault="00B356AD" w:rsidP="00B356AD">
      <w:pPr>
        <w:pStyle w:val="ListParagraph"/>
        <w:tabs>
          <w:tab w:val="left" w:pos="1134"/>
        </w:tabs>
        <w:spacing w:after="0" w:line="240" w:lineRule="auto"/>
        <w:ind w:left="0" w:firstLine="709"/>
        <w:jc w:val="both"/>
        <w:rPr>
          <w:rFonts w:ascii="Times New Roman" w:hAnsi="Times New Roman" w:cs="Times New Roman"/>
          <w:color w:val="000000"/>
          <w:sz w:val="24"/>
          <w:szCs w:val="24"/>
          <w:lang w:val="kk-KZ"/>
        </w:rPr>
      </w:pPr>
      <w:r w:rsidRPr="009318CE">
        <w:rPr>
          <w:rFonts w:ascii="Times New Roman" w:hAnsi="Times New Roman" w:cs="Times New Roman"/>
          <w:color w:val="000000"/>
          <w:sz w:val="24"/>
          <w:szCs w:val="24"/>
          <w:lang w:val="kk-KZ"/>
        </w:rPr>
        <w:t xml:space="preserve">Әлеуетті орындаушы қызмет көрсету кезінде «аудиторлық қызмет туралы» Қазақстан Республикасының Заңын басшылыққа алуға тиіс. </w:t>
      </w:r>
    </w:p>
    <w:p w14:paraId="6F4A47A5" w14:textId="77777777" w:rsidR="00B356AD" w:rsidRPr="009318CE" w:rsidRDefault="00B356AD" w:rsidP="00B356AD">
      <w:pPr>
        <w:pStyle w:val="ListParagraph"/>
        <w:tabs>
          <w:tab w:val="left" w:pos="1134"/>
        </w:tabs>
        <w:spacing w:after="0" w:line="240" w:lineRule="auto"/>
        <w:ind w:left="0" w:firstLine="709"/>
        <w:jc w:val="both"/>
        <w:rPr>
          <w:rFonts w:ascii="Times New Roman" w:hAnsi="Times New Roman" w:cs="Times New Roman"/>
          <w:color w:val="000000"/>
          <w:sz w:val="24"/>
          <w:szCs w:val="24"/>
          <w:lang w:val="kk-KZ"/>
        </w:rPr>
      </w:pPr>
      <w:r w:rsidRPr="009318CE">
        <w:rPr>
          <w:rFonts w:ascii="Times New Roman" w:hAnsi="Times New Roman" w:cs="Times New Roman"/>
          <w:color w:val="000000"/>
          <w:sz w:val="24"/>
          <w:szCs w:val="24"/>
          <w:lang w:val="kk-KZ"/>
        </w:rPr>
        <w:t>Халықаралық аудит стандарттарына сәйкес көрсетілетін қаржылық есептілік жөніндегі аудиторлық қызметтер мыналарды көздейді:</w:t>
      </w:r>
    </w:p>
    <w:p w14:paraId="0FAB7C75" w14:textId="77777777" w:rsidR="00B356AD" w:rsidRPr="009318CE" w:rsidRDefault="00B356AD" w:rsidP="00B356AD">
      <w:pPr>
        <w:pStyle w:val="ListParagraph"/>
        <w:numPr>
          <w:ilvl w:val="0"/>
          <w:numId w:val="3"/>
        </w:numPr>
        <w:tabs>
          <w:tab w:val="left" w:pos="1134"/>
        </w:tabs>
        <w:spacing w:after="0" w:line="240" w:lineRule="auto"/>
        <w:ind w:left="0" w:firstLine="709"/>
        <w:jc w:val="both"/>
        <w:rPr>
          <w:rFonts w:ascii="Times New Roman" w:hAnsi="Times New Roman" w:cs="Times New Roman"/>
          <w:color w:val="000000"/>
          <w:sz w:val="24"/>
          <w:szCs w:val="24"/>
          <w:lang w:val="kk-KZ"/>
        </w:rPr>
      </w:pPr>
      <w:r w:rsidRPr="009318CE">
        <w:rPr>
          <w:rFonts w:ascii="Times New Roman" w:hAnsi="Times New Roman" w:cs="Times New Roman"/>
          <w:color w:val="000000"/>
          <w:sz w:val="24"/>
          <w:szCs w:val="24"/>
          <w:lang w:val="kk-KZ"/>
        </w:rPr>
        <w:t xml:space="preserve">қаржылық есептіліктегі деректерді және онда ашылған ақпаратты барлық елеулі аспектілерде ХҚЕС және Қазақстан Республикасы заңнамасының талаптарына сәйкестігін растау мақсатында тапсырыс берушінің 2022 жылға арналған жылдық қаржылық есептілігіне аудит жүргізу; </w:t>
      </w:r>
    </w:p>
    <w:p w14:paraId="40D23D31" w14:textId="77777777" w:rsidR="00B356AD" w:rsidRPr="009318CE" w:rsidRDefault="00B356AD" w:rsidP="00B356AD">
      <w:pPr>
        <w:pStyle w:val="ListParagraph"/>
        <w:numPr>
          <w:ilvl w:val="0"/>
          <w:numId w:val="3"/>
        </w:numPr>
        <w:tabs>
          <w:tab w:val="left" w:pos="1134"/>
        </w:tabs>
        <w:spacing w:after="0" w:line="240" w:lineRule="auto"/>
        <w:ind w:left="0" w:firstLine="709"/>
        <w:jc w:val="both"/>
        <w:rPr>
          <w:rFonts w:ascii="Times New Roman" w:hAnsi="Times New Roman" w:cs="Times New Roman"/>
          <w:color w:val="000000"/>
          <w:sz w:val="24"/>
          <w:szCs w:val="24"/>
          <w:lang w:val="kk-KZ"/>
        </w:rPr>
      </w:pPr>
      <w:r w:rsidRPr="009318CE">
        <w:rPr>
          <w:rFonts w:ascii="Times New Roman" w:hAnsi="Times New Roman" w:cs="Times New Roman"/>
          <w:color w:val="000000"/>
          <w:sz w:val="24"/>
          <w:szCs w:val="24"/>
          <w:lang w:val="kk-KZ"/>
        </w:rPr>
        <w:t>аудиторлық тексеру жүргізу шеңберінде төменде санамаланған ілеспе қызметтерді көрсету, олардың құны тапсырыс берушінің басшылығына жіберілген хаттарда олар бойынша тиісті ұсынымдар бере отырып, қызметтердің жалпы құнына енгізілген:</w:t>
      </w:r>
    </w:p>
    <w:p w14:paraId="5C824C7A" w14:textId="77777777" w:rsidR="00B356AD" w:rsidRPr="009318CE" w:rsidRDefault="00B356AD" w:rsidP="00B356AD">
      <w:pPr>
        <w:pStyle w:val="ListParagraph"/>
        <w:numPr>
          <w:ilvl w:val="0"/>
          <w:numId w:val="10"/>
        </w:numPr>
        <w:tabs>
          <w:tab w:val="left" w:pos="1134"/>
        </w:tabs>
        <w:spacing w:after="0" w:line="240" w:lineRule="auto"/>
        <w:ind w:left="0" w:firstLine="709"/>
        <w:jc w:val="both"/>
        <w:rPr>
          <w:rFonts w:ascii="Times New Roman" w:hAnsi="Times New Roman" w:cs="Times New Roman"/>
          <w:color w:val="000000"/>
          <w:sz w:val="24"/>
          <w:szCs w:val="24"/>
          <w:lang w:val="kk-KZ"/>
        </w:rPr>
      </w:pPr>
      <w:r w:rsidRPr="009318CE">
        <w:rPr>
          <w:rFonts w:ascii="Times New Roman" w:hAnsi="Times New Roman" w:cs="Times New Roman"/>
          <w:color w:val="000000"/>
          <w:sz w:val="24"/>
          <w:szCs w:val="24"/>
          <w:lang w:val="kk-KZ"/>
        </w:rPr>
        <w:t xml:space="preserve">активтер мен міндеттемелерді бағалау және қайта бағалау әдіснамасы мен нәтижелері, дебиторлық және кредиторлық берешекті тауарларды, жұмыстар мен қызметтерді жеткізушілермен салыстырып тексеруді қоса алғанда, активтер мен міндеттемелерді түгендеу жүргізу әдістері мен рәсімдері бойынша талдау және пікір білдіру; </w:t>
      </w:r>
    </w:p>
    <w:p w14:paraId="0DBCCFB2" w14:textId="77777777" w:rsidR="00B356AD" w:rsidRPr="009318CE" w:rsidRDefault="00B356AD" w:rsidP="00B356AD">
      <w:pPr>
        <w:pStyle w:val="ListParagraph"/>
        <w:numPr>
          <w:ilvl w:val="0"/>
          <w:numId w:val="10"/>
        </w:numPr>
        <w:tabs>
          <w:tab w:val="left" w:pos="1134"/>
        </w:tabs>
        <w:spacing w:after="0" w:line="240" w:lineRule="auto"/>
        <w:ind w:left="0" w:firstLine="709"/>
        <w:jc w:val="both"/>
        <w:rPr>
          <w:rFonts w:ascii="Times New Roman" w:hAnsi="Times New Roman" w:cs="Times New Roman"/>
          <w:color w:val="000000"/>
          <w:sz w:val="24"/>
          <w:szCs w:val="24"/>
          <w:lang w:val="kk-KZ"/>
        </w:rPr>
      </w:pPr>
      <w:r w:rsidRPr="009318CE">
        <w:rPr>
          <w:rFonts w:ascii="Times New Roman" w:hAnsi="Times New Roman" w:cs="Times New Roman"/>
          <w:color w:val="000000"/>
          <w:sz w:val="24"/>
          <w:szCs w:val="24"/>
          <w:lang w:val="kk-KZ"/>
        </w:rPr>
        <w:t>қаржылық есептілікке ескертпелерде ашуды жетілдіру бойынша ұсыныстар беру;</w:t>
      </w:r>
    </w:p>
    <w:p w14:paraId="1F789E4E" w14:textId="77777777" w:rsidR="00B356AD" w:rsidRPr="009318CE" w:rsidRDefault="00B356AD" w:rsidP="00B356AD">
      <w:pPr>
        <w:pStyle w:val="ListParagraph"/>
        <w:numPr>
          <w:ilvl w:val="0"/>
          <w:numId w:val="10"/>
        </w:numPr>
        <w:tabs>
          <w:tab w:val="left" w:pos="1134"/>
        </w:tabs>
        <w:spacing w:after="0" w:line="240" w:lineRule="auto"/>
        <w:ind w:left="0" w:firstLine="709"/>
        <w:jc w:val="both"/>
        <w:rPr>
          <w:rFonts w:ascii="Times New Roman" w:hAnsi="Times New Roman" w:cs="Times New Roman"/>
          <w:color w:val="000000"/>
          <w:sz w:val="24"/>
          <w:szCs w:val="24"/>
          <w:lang w:val="kk-KZ"/>
        </w:rPr>
      </w:pPr>
      <w:r w:rsidRPr="009318CE">
        <w:rPr>
          <w:rFonts w:ascii="Times New Roman" w:hAnsi="Times New Roman" w:cs="Times New Roman"/>
          <w:color w:val="000000"/>
          <w:sz w:val="24"/>
          <w:szCs w:val="24"/>
          <w:lang w:val="kk-KZ"/>
        </w:rPr>
        <w:t>аудит барысында бухгалтерлік және салықтық есеп бойынша кеңес беру, сонымен қатар қаржылық есеп беру үшін пайдаланылатын трансформациялық кестені ұсыну;</w:t>
      </w:r>
    </w:p>
    <w:p w14:paraId="715DEA7A" w14:textId="77777777" w:rsidR="00B356AD" w:rsidRPr="009318CE" w:rsidRDefault="00B356AD" w:rsidP="00B356AD">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2022 жылға салықтық шолу жүргізу (салықтық есепті ұсынбай). Салықтық шолуды жүргізу бухгалтерлік және салықтық рәсімдерді қозғауы тиіс, бұл ретте салықтық тәуекелдердің пайда болу мүмкіндігі неғұрлым елеулі болатын мәселелерге басты назар аударылуы тиіс;</w:t>
      </w:r>
    </w:p>
    <w:p w14:paraId="3AF949D9" w14:textId="77777777" w:rsidR="00B356AD" w:rsidRPr="009318CE" w:rsidRDefault="00B356AD" w:rsidP="00B356AD">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бағдарламалық-аппараттық жабдықтың жай-күйін және бухгалтерлік есеп пен қаржылық есеп беруге байланысты автоматтандырылған ақпаратты өңдеу жүйелерінің сенімділігін бағалау;</w:t>
      </w:r>
    </w:p>
    <w:p w14:paraId="0892E9AB" w14:textId="77777777" w:rsidR="00B356AD" w:rsidRPr="009318CE" w:rsidRDefault="00B356AD" w:rsidP="00B356AD">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ішкі бақылау және басқару жүйесінің барабарлығын бағалау байланысты мәселелер бойынша тапсырыс берушінің тәуекелдері есепке алу және қаржылық есептілікті жасау;</w:t>
      </w:r>
    </w:p>
    <w:p w14:paraId="071B04D0" w14:textId="77777777" w:rsidR="00B356AD" w:rsidRPr="009318CE" w:rsidRDefault="00B356AD" w:rsidP="00B356AD">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 xml:space="preserve">тапсырыс берушінің талабы бойынша тапсырыс берушінің басшылығына 2022 жылғы аудит нәтижелерін ұсыну; </w:t>
      </w:r>
    </w:p>
    <w:p w14:paraId="3294622D" w14:textId="77777777" w:rsidR="00B356AD" w:rsidRPr="009318CE" w:rsidRDefault="00B356AD" w:rsidP="00B356AD">
      <w:pPr>
        <w:pStyle w:val="ListParagraph"/>
        <w:numPr>
          <w:ilvl w:val="0"/>
          <w:numId w:val="10"/>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 xml:space="preserve">«Аудиторлық қызмет туралы» 1998 жылғы 20 қарашадағы № 304-I Қазақстан Республикасы Заңының 21-бабы 2-тармағының 6) тармақшасына сәйкес аудит барысында анықталған бюджет қаражатын, мемлекет активтерін пайдалану кезінде Қазақстан Республикасының заңнамасын бұзушылықтар туралы, осындай бұзушылықтар туралы ақпарат беру. </w:t>
      </w:r>
    </w:p>
    <w:p w14:paraId="01871E2F" w14:textId="77777777" w:rsidR="00B356AD" w:rsidRPr="009318CE" w:rsidRDefault="00B356AD" w:rsidP="00B356AD">
      <w:pPr>
        <w:pStyle w:val="ListParagraph"/>
        <w:tabs>
          <w:tab w:val="left" w:pos="1134"/>
        </w:tabs>
        <w:spacing w:line="240" w:lineRule="auto"/>
        <w:ind w:left="0" w:firstLine="709"/>
        <w:jc w:val="both"/>
        <w:rPr>
          <w:rFonts w:ascii="Times New Roman" w:hAnsi="Times New Roman" w:cs="Times New Roman"/>
          <w:sz w:val="24"/>
          <w:szCs w:val="24"/>
          <w:lang w:val="kk-KZ"/>
        </w:rPr>
      </w:pPr>
    </w:p>
    <w:p w14:paraId="379DAFA4" w14:textId="77777777" w:rsidR="00B356AD" w:rsidRPr="009318CE" w:rsidRDefault="00B356AD" w:rsidP="00B356AD">
      <w:pPr>
        <w:pStyle w:val="ListParagraph"/>
        <w:numPr>
          <w:ilvl w:val="0"/>
          <w:numId w:val="1"/>
        </w:numPr>
        <w:spacing w:line="240" w:lineRule="auto"/>
        <w:ind w:left="0" w:firstLine="0"/>
        <w:jc w:val="center"/>
        <w:rPr>
          <w:rFonts w:ascii="Times New Roman" w:hAnsi="Times New Roman" w:cs="Times New Roman"/>
          <w:b/>
          <w:sz w:val="24"/>
          <w:szCs w:val="24"/>
          <w:lang w:val="kk-KZ"/>
        </w:rPr>
      </w:pPr>
      <w:r w:rsidRPr="009318CE">
        <w:rPr>
          <w:rFonts w:ascii="Times New Roman" w:hAnsi="Times New Roman" w:cs="Times New Roman"/>
          <w:b/>
          <w:sz w:val="24"/>
          <w:szCs w:val="24"/>
          <w:lang w:val="kk-KZ"/>
        </w:rPr>
        <w:t>Қызмет көрсету нәтижелері</w:t>
      </w:r>
    </w:p>
    <w:p w14:paraId="3767F3C2"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 xml:space="preserve">Әлеуетті орындаушы Тапсырыс берушіге осы техникалық ерекшелікте белгіленген мерзімдерде қызметтер көрсетудің мынадай нәтижелерін беруге тиіс: </w:t>
      </w:r>
    </w:p>
    <w:p w14:paraId="29FF1BDD" w14:textId="77777777" w:rsidR="00B356AD" w:rsidRPr="009318CE" w:rsidRDefault="00B356AD" w:rsidP="00B356AD">
      <w:pPr>
        <w:pStyle w:val="ListParagraph"/>
        <w:numPr>
          <w:ilvl w:val="0"/>
          <w:numId w:val="11"/>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lastRenderedPageBreak/>
        <w:t>тапсырыс берушінің қаржылық есептілігі бойынша тәуелсіз аудиторлардың 2022 жылғы 31 желтоқсанда аяқталған, ХҚЕС-ке сәйкес дайындалған жылдық есебін шығару.</w:t>
      </w:r>
    </w:p>
    <w:p w14:paraId="3ADCC494"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Бухгалтерлік есеп және қаржылық есептілік саласындағы қызметті реттеуді жүзеге асыратын уәкілетті орган бекіткен тізбеге, нысандарға сәйкес мерзімді басылымдарда (не бұқаралық ақпарат құралдарында) жариялау үшін ХҚЕС-ке сәйкес дайындалған 2022 жылғы 31 желтоқсанда аяқталған жылға тапсырыс берушінің қаржылық есептілігі бойынша тәуелсіз аудиторлардың есебін шығару.</w:t>
      </w:r>
    </w:p>
    <w:p w14:paraId="426E2CB2" w14:textId="77777777" w:rsidR="00B356AD" w:rsidRPr="009318CE" w:rsidRDefault="00B356AD" w:rsidP="00B356AD">
      <w:pPr>
        <w:pStyle w:val="ListParagraph"/>
        <w:numPr>
          <w:ilvl w:val="0"/>
          <w:numId w:val="11"/>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Тапсырыс берушіге басшының немесе ол уәкілеттік берген тұлғаның қолы қойылған орындаушы ұйымының бланкісінде кемшіліктерді жою жөнінде тиісті ұсынымдар бере отырып, ілеспе қызметтер тізбесіне енгізілген қосымша шолулар мен бағалаулардың нәтижелерін егжей-тегжейлі сипаттай отырып, ХҚЕС-ке сәйкес дайындалған қаржылық есептілік аудитінің қорытындылары бойынша басшылыққа хат ұсыну.</w:t>
      </w:r>
    </w:p>
    <w:p w14:paraId="17B574B8"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Басшылыққа хат қарау және түсініктеме беру үшін алдын-ала құжат ретінде дайындалуы керек. Түсініктемелер туралы шешім соңғы нұсқаға енгізілуі керек. Кез-келген айырмашылықтарды бөлек белгілеу керек.</w:t>
      </w:r>
    </w:p>
    <w:p w14:paraId="274B7855"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Орындаушының аудиторлық есептері аудит нәтижелеріне негізделуге және серіктестің тапсырыс берушінің қаржылық есептілігі ХҚЕС-ке сәйкес барлық елеулі аспектілерде дұрыс ұсынылғаны-ұсынылмағаны туралы тәуелсіз пікірін қамтуға тиіс.</w:t>
      </w:r>
    </w:p>
    <w:p w14:paraId="15542548"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Аудиторлық есепті шығару және</w:t>
      </w:r>
      <w:r w:rsidRPr="009318CE">
        <w:rPr>
          <w:lang w:val="kk-KZ"/>
        </w:rPr>
        <w:t xml:space="preserve"> </w:t>
      </w:r>
      <w:r w:rsidRPr="009318CE">
        <w:rPr>
          <w:rFonts w:ascii="Times New Roman" w:hAnsi="Times New Roman" w:cs="Times New Roman"/>
          <w:sz w:val="24"/>
          <w:szCs w:val="24"/>
          <w:lang w:val="kk-KZ"/>
        </w:rPr>
        <w:t xml:space="preserve">ұсыну мерзімі шартқа қол қойылған күннен бастап </w:t>
      </w:r>
      <w:r w:rsidRPr="009318CE">
        <w:rPr>
          <w:rFonts w:ascii="Times New Roman" w:hAnsi="Times New Roman" w:cs="Times New Roman"/>
          <w:b/>
          <w:color w:val="000000" w:themeColor="text1"/>
          <w:sz w:val="24"/>
          <w:szCs w:val="24"/>
          <w:lang w:val="kk-KZ"/>
        </w:rPr>
        <w:t>30 жұмыс күні</w:t>
      </w:r>
      <w:r w:rsidRPr="009318CE">
        <w:rPr>
          <w:rFonts w:ascii="Times New Roman" w:hAnsi="Times New Roman" w:cs="Times New Roman"/>
          <w:color w:val="000000" w:themeColor="text1"/>
          <w:sz w:val="24"/>
          <w:szCs w:val="24"/>
          <w:lang w:val="kk-KZ"/>
        </w:rPr>
        <w:t xml:space="preserve"> </w:t>
      </w:r>
      <w:r w:rsidRPr="009318CE">
        <w:rPr>
          <w:rFonts w:ascii="Times New Roman" w:hAnsi="Times New Roman" w:cs="Times New Roman"/>
          <w:sz w:val="24"/>
          <w:szCs w:val="24"/>
          <w:lang w:val="kk-KZ"/>
        </w:rPr>
        <w:t>ішінде.</w:t>
      </w:r>
    </w:p>
    <w:p w14:paraId="5826EACF"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 xml:space="preserve">Аудиторлық есеп шығарылғаннан кейін </w:t>
      </w:r>
      <w:r w:rsidRPr="009318CE">
        <w:rPr>
          <w:rFonts w:ascii="Times New Roman" w:hAnsi="Times New Roman" w:cs="Times New Roman"/>
          <w:b/>
          <w:color w:val="000000" w:themeColor="text1"/>
          <w:sz w:val="24"/>
          <w:szCs w:val="24"/>
          <w:lang w:val="kk-KZ"/>
        </w:rPr>
        <w:t>3 күнтізбелік күн</w:t>
      </w:r>
      <w:r w:rsidRPr="009318CE">
        <w:rPr>
          <w:rFonts w:ascii="Times New Roman" w:hAnsi="Times New Roman" w:cs="Times New Roman"/>
          <w:color w:val="000000" w:themeColor="text1"/>
          <w:sz w:val="24"/>
          <w:szCs w:val="24"/>
          <w:lang w:val="kk-KZ"/>
        </w:rPr>
        <w:t xml:space="preserve"> </w:t>
      </w:r>
      <w:r w:rsidRPr="009318CE">
        <w:rPr>
          <w:rFonts w:ascii="Times New Roman" w:hAnsi="Times New Roman" w:cs="Times New Roman"/>
          <w:sz w:val="24"/>
          <w:szCs w:val="24"/>
          <w:lang w:val="kk-KZ"/>
        </w:rPr>
        <w:t>ішінде басшылыққа хат ұсыну мерзімі.</w:t>
      </w:r>
    </w:p>
    <w:p w14:paraId="680AF51E"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Басшылыққа хаттың және аудиторлық есептің түпнұсқалары 2 данада орыс және қазақ тілдерінде, сондай-ақ қосалқы немесе трансформациялық кестелердің, есептердің электрондық файлдары тапсырыс берушіге Қызмет көрсету күнінен кешіктірілмей беріледі.</w:t>
      </w:r>
    </w:p>
    <w:p w14:paraId="076A6BA6"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p>
    <w:p w14:paraId="18B07A6D" w14:textId="77777777" w:rsidR="00B356AD" w:rsidRPr="009318CE" w:rsidRDefault="00B356AD" w:rsidP="00B356AD">
      <w:pPr>
        <w:pStyle w:val="ListParagraph"/>
        <w:numPr>
          <w:ilvl w:val="0"/>
          <w:numId w:val="1"/>
        </w:numPr>
        <w:spacing w:after="0" w:line="240" w:lineRule="auto"/>
        <w:ind w:left="0" w:firstLine="0"/>
        <w:jc w:val="center"/>
        <w:rPr>
          <w:rFonts w:ascii="Times New Roman" w:hAnsi="Times New Roman" w:cs="Times New Roman"/>
          <w:b/>
          <w:sz w:val="24"/>
          <w:szCs w:val="24"/>
          <w:lang w:val="kk-KZ"/>
        </w:rPr>
      </w:pPr>
      <w:r w:rsidRPr="009318CE">
        <w:rPr>
          <w:rFonts w:ascii="Times New Roman" w:hAnsi="Times New Roman" w:cs="Times New Roman"/>
          <w:b/>
          <w:sz w:val="24"/>
          <w:szCs w:val="24"/>
          <w:lang w:val="kk-KZ"/>
        </w:rPr>
        <w:t>Құпиялылық</w:t>
      </w:r>
    </w:p>
    <w:p w14:paraId="45556723" w14:textId="77777777" w:rsidR="00B356AD" w:rsidRPr="009318CE" w:rsidRDefault="00B356AD" w:rsidP="00B356AD">
      <w:pPr>
        <w:pStyle w:val="ListParagraph"/>
        <w:spacing w:after="0" w:line="240" w:lineRule="auto"/>
        <w:ind w:left="0"/>
        <w:rPr>
          <w:rFonts w:ascii="Times New Roman" w:hAnsi="Times New Roman" w:cs="Times New Roman"/>
          <w:b/>
          <w:sz w:val="24"/>
          <w:szCs w:val="24"/>
          <w:lang w:val="kk-KZ"/>
        </w:rPr>
      </w:pPr>
    </w:p>
    <w:p w14:paraId="786284C0"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Аудиторлық ұйым аудит жүргізуге арналған шартты орындау кезінде алған мәліметтер коммерциялық құпия болып табылады. Аудиторлық ұйым мемлекеттік органдарға ұсынылатын мәліметтерді қоспағанда, қызметтер көрсету процесінде алынған ақпараттың құпиялылығын сақтауға, қызметтер көрсету кезінде алынған мәліметтерді жария етпеуге және пайдаланбауға кепілдік береді.</w:t>
      </w:r>
    </w:p>
    <w:p w14:paraId="768BAE30"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p>
    <w:p w14:paraId="67A64BC4" w14:textId="77777777" w:rsidR="00B356AD" w:rsidRPr="009318CE" w:rsidRDefault="00B356AD" w:rsidP="00B356AD">
      <w:pPr>
        <w:pStyle w:val="ListParagraph"/>
        <w:numPr>
          <w:ilvl w:val="0"/>
          <w:numId w:val="1"/>
        </w:numPr>
        <w:spacing w:after="0" w:line="240" w:lineRule="auto"/>
        <w:ind w:left="0" w:firstLine="0"/>
        <w:jc w:val="center"/>
        <w:rPr>
          <w:rFonts w:ascii="Times New Roman" w:hAnsi="Times New Roman" w:cs="Times New Roman"/>
          <w:b/>
          <w:sz w:val="24"/>
          <w:szCs w:val="24"/>
          <w:lang w:val="kk-KZ"/>
        </w:rPr>
      </w:pPr>
      <w:r w:rsidRPr="009318CE">
        <w:rPr>
          <w:rFonts w:ascii="Times New Roman" w:hAnsi="Times New Roman" w:cs="Times New Roman"/>
          <w:b/>
          <w:sz w:val="24"/>
          <w:szCs w:val="24"/>
          <w:lang w:val="kk-KZ"/>
        </w:rPr>
        <w:t>Жеткізушіге қойылатын талаптар, жауапкершілік</w:t>
      </w:r>
    </w:p>
    <w:p w14:paraId="71B5806E" w14:textId="77777777" w:rsidR="00B356AD" w:rsidRPr="009318CE" w:rsidRDefault="00B356AD" w:rsidP="00B356AD">
      <w:pPr>
        <w:tabs>
          <w:tab w:val="left" w:pos="1134"/>
        </w:tabs>
        <w:spacing w:after="0" w:line="240" w:lineRule="auto"/>
        <w:ind w:firstLine="709"/>
        <w:jc w:val="both"/>
        <w:rPr>
          <w:rFonts w:ascii="Times New Roman" w:hAnsi="Times New Roman" w:cs="Times New Roman"/>
          <w:b/>
          <w:sz w:val="24"/>
          <w:szCs w:val="24"/>
          <w:lang w:val="kk-KZ"/>
        </w:rPr>
      </w:pPr>
    </w:p>
    <w:p w14:paraId="5B0D012F"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Орындаушы Қазақстан Республикасының заңнамасында белгіленген аудиторлық ұйымдарға қойылатын талаптарға жауап беруге тиіс:</w:t>
      </w:r>
    </w:p>
    <w:p w14:paraId="1CF3406B" w14:textId="77777777" w:rsidR="00B356AD" w:rsidRPr="009318CE" w:rsidRDefault="00B356AD" w:rsidP="00B356AD">
      <w:pPr>
        <w:pStyle w:val="ListParagraph"/>
        <w:numPr>
          <w:ilvl w:val="0"/>
          <w:numId w:val="12"/>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аудиторлық қызметті жүзеге асыруға лицензиясы болуы тиіс;</w:t>
      </w:r>
    </w:p>
    <w:p w14:paraId="3AFB0244" w14:textId="77777777" w:rsidR="00B356AD" w:rsidRPr="009318CE" w:rsidRDefault="00B356AD" w:rsidP="00B356AD">
      <w:pPr>
        <w:pStyle w:val="ListParagraph"/>
        <w:numPr>
          <w:ilvl w:val="0"/>
          <w:numId w:val="12"/>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аккредиттелген кәсіби аудиторлық ұйымның мүшесі болу;</w:t>
      </w:r>
    </w:p>
    <w:p w14:paraId="4A92C9C9" w14:textId="77777777" w:rsidR="00B356AD" w:rsidRPr="009318CE" w:rsidRDefault="00B356AD" w:rsidP="00B356AD">
      <w:pPr>
        <w:pStyle w:val="ListParagraph"/>
        <w:numPr>
          <w:ilvl w:val="0"/>
          <w:numId w:val="12"/>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соңғы бір жыл ішінде «әкімшілік құқық бұзушылық туралы» Қазақстан Республикасының 2014 жылғы 5 шілдедегі № 247 кодексіне сәйкес аудиторлық қызмет туралы заңнаманы бұзғаны үшін қолданылатын әкімшілік жазалардың болмауы.</w:t>
      </w:r>
    </w:p>
    <w:p w14:paraId="7C54111D"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Тапсырыс берушінің 2022 жылғы қаржылық есептілігінің аудиті бойынша қызметтер көрсету үшін әлеуетті орындаушының аудиторлық командасы Қазақстан Республикасы Қаржы министрінің 2015 жылғы 30 наурыздағы № 231 бұйрығымен бекітілген аудиторлық ұйымдарға қойылатын талаптарға сәйкес келуі тиіс.</w:t>
      </w:r>
    </w:p>
    <w:p w14:paraId="4021715B"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 xml:space="preserve">Орындаушы көрсетілген талаптарға сәйкестігін растайтын құжаттардың көшірмелерін ұсынуды қамтамасыз етуге тиіс: </w:t>
      </w:r>
    </w:p>
    <w:p w14:paraId="5E069895" w14:textId="77777777" w:rsidR="00B356AD" w:rsidRPr="009318CE" w:rsidRDefault="00B356AD" w:rsidP="00B356AD">
      <w:pPr>
        <w:pStyle w:val="ListParagraph"/>
        <w:numPr>
          <w:ilvl w:val="0"/>
          <w:numId w:val="15"/>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 xml:space="preserve">аккредиттелген кәсіби аудиторлық ұйымға мүшелік; </w:t>
      </w:r>
    </w:p>
    <w:p w14:paraId="3E1874E1" w14:textId="77777777" w:rsidR="00B356AD" w:rsidRPr="009318CE" w:rsidRDefault="00B356AD" w:rsidP="00B356AD">
      <w:pPr>
        <w:pStyle w:val="ListParagraph"/>
        <w:numPr>
          <w:ilvl w:val="0"/>
          <w:numId w:val="15"/>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lastRenderedPageBreak/>
        <w:t xml:space="preserve">аудиторлық ұйымның азаматтық-құқықтық жауапкершілігін міндетті сақтандыру шартының болуы; </w:t>
      </w:r>
    </w:p>
    <w:p w14:paraId="4B48B308" w14:textId="77777777" w:rsidR="00B356AD" w:rsidRPr="009318CE" w:rsidRDefault="00B356AD" w:rsidP="00B356AD">
      <w:pPr>
        <w:pStyle w:val="ListParagraph"/>
        <w:numPr>
          <w:ilvl w:val="0"/>
          <w:numId w:val="15"/>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 xml:space="preserve">біліктілік куәліктері, Аудиторлық топ мүшелерінің сертификаттары; </w:t>
      </w:r>
    </w:p>
    <w:p w14:paraId="3F0904D6" w14:textId="77777777" w:rsidR="00B356AD" w:rsidRPr="009318CE" w:rsidRDefault="00B356AD" w:rsidP="00B356AD">
      <w:pPr>
        <w:pStyle w:val="ListParagraph"/>
        <w:numPr>
          <w:ilvl w:val="0"/>
          <w:numId w:val="15"/>
        </w:numPr>
        <w:tabs>
          <w:tab w:val="left" w:pos="1134"/>
        </w:tabs>
        <w:spacing w:after="0" w:line="240" w:lineRule="auto"/>
        <w:ind w:left="0"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аудиторлық қызмет туралы заңнаманы бұзғаны үшін әкімшілік жазалардың жоқтығы туралы растау хат.</w:t>
      </w:r>
    </w:p>
    <w:p w14:paraId="580B51CB"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Орындаушы сатып алу нысанасы болып табылатын көрсетілген қызметтердің толықтығы мен сапасы үшін жауапты болады. Аудит нәтижелері нақты нормативтерге сілтемелерді көрсете отырып, ресми қабылданған ғылыми әзірлемелерге, анықтамалықтарға, нормативтік-құқықтық актілерге, техникалық құжаттарға және т.б. негізделген қорытындыларды, қорытындыларды, ұсынымдар мен ұсыныстарды қамтуға тиіс.</w:t>
      </w:r>
    </w:p>
    <w:p w14:paraId="454DC099"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sz w:val="24"/>
          <w:szCs w:val="24"/>
          <w:lang w:val="kk-KZ"/>
        </w:rPr>
        <w:t>Тапсырыс берушінің объектісінде Аудиторлық топ мүшелерінің болуы қажет. Тапсырыс беруші қажетті ақпарат пен құжаттаманы тікелей Аудиторлық топ мүшелеріне ұсынады. Орындаушы Тапсырыс берушіден алынған ақпараттың құпиялылығын сақтауға кепілдік беруі тиіс.</w:t>
      </w:r>
    </w:p>
    <w:p w14:paraId="52E27DFB"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p>
    <w:p w14:paraId="5607DC33"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b/>
          <w:sz w:val="24"/>
          <w:szCs w:val="24"/>
          <w:lang w:val="kk-KZ"/>
        </w:rPr>
        <w:t>Қызмет көрсету орны:</w:t>
      </w:r>
      <w:r w:rsidRPr="009318CE">
        <w:rPr>
          <w:rFonts w:ascii="Times New Roman" w:hAnsi="Times New Roman" w:cs="Times New Roman"/>
          <w:sz w:val="24"/>
          <w:szCs w:val="24"/>
          <w:lang w:val="kk-KZ"/>
        </w:rPr>
        <w:t xml:space="preserve"> Астана қаласы, Д. Қонаев көшесі, 12/1. </w:t>
      </w:r>
    </w:p>
    <w:p w14:paraId="06977E73"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p>
    <w:p w14:paraId="7CDAC728"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r w:rsidRPr="009318CE">
        <w:rPr>
          <w:rFonts w:ascii="Times New Roman" w:hAnsi="Times New Roman" w:cs="Times New Roman"/>
          <w:b/>
          <w:sz w:val="24"/>
          <w:szCs w:val="24"/>
          <w:lang w:val="kk-KZ"/>
        </w:rPr>
        <w:t>Төлем тәртібі:</w:t>
      </w:r>
      <w:r w:rsidRPr="009318CE">
        <w:rPr>
          <w:rFonts w:ascii="Times New Roman" w:hAnsi="Times New Roman" w:cs="Times New Roman"/>
          <w:sz w:val="24"/>
          <w:szCs w:val="24"/>
          <w:lang w:val="kk-KZ"/>
        </w:rPr>
        <w:t xml:space="preserve"> Шартының талаптарына сәйкес Тапсырыс беруші көрсетілген қызметтер актісіне қол қойғаннан кейін ақы төлеу.</w:t>
      </w:r>
    </w:p>
    <w:p w14:paraId="70175160" w14:textId="77777777" w:rsidR="00B356AD" w:rsidRPr="009318CE" w:rsidRDefault="00B356AD" w:rsidP="00B356AD">
      <w:pPr>
        <w:tabs>
          <w:tab w:val="left" w:pos="1134"/>
        </w:tabs>
        <w:spacing w:after="0" w:line="240" w:lineRule="auto"/>
        <w:ind w:firstLine="709"/>
        <w:jc w:val="both"/>
        <w:rPr>
          <w:rFonts w:ascii="Times New Roman" w:hAnsi="Times New Roman" w:cs="Times New Roman"/>
          <w:sz w:val="24"/>
          <w:szCs w:val="24"/>
          <w:lang w:val="kk-KZ"/>
        </w:rPr>
      </w:pPr>
    </w:p>
    <w:p w14:paraId="4999B5DA" w14:textId="77777777" w:rsidR="00B356AD" w:rsidRPr="006A3CA0" w:rsidRDefault="00B356AD" w:rsidP="00B356AD">
      <w:pPr>
        <w:pStyle w:val="ListParagraph"/>
        <w:tabs>
          <w:tab w:val="left" w:pos="1134"/>
        </w:tabs>
        <w:ind w:left="0" w:firstLine="709"/>
        <w:jc w:val="both"/>
        <w:rPr>
          <w:rFonts w:ascii="Times New Roman" w:hAnsi="Times New Roman"/>
          <w:sz w:val="24"/>
          <w:szCs w:val="24"/>
          <w:lang w:val="kk-KZ"/>
        </w:rPr>
      </w:pPr>
      <w:r w:rsidRPr="009318CE">
        <w:rPr>
          <w:rFonts w:ascii="Times New Roman" w:hAnsi="Times New Roman"/>
          <w:sz w:val="24"/>
          <w:szCs w:val="24"/>
          <w:lang w:val="kk-KZ"/>
        </w:rPr>
        <w:t>Конкурсқа қатысуға өтінім, коммерциялық ұсыныс беру 10 мамырдағы сағат 14:00-ге дейін info@oq.gov.kz электронды поштасына қабылданады.</w:t>
      </w:r>
    </w:p>
    <w:p w14:paraId="28E24E47" w14:textId="77777777" w:rsidR="00B356AD" w:rsidRPr="008E4378" w:rsidRDefault="00B356AD" w:rsidP="00B356AD">
      <w:pPr>
        <w:tabs>
          <w:tab w:val="left" w:pos="1134"/>
        </w:tabs>
        <w:spacing w:after="0" w:line="240" w:lineRule="auto"/>
        <w:ind w:firstLine="709"/>
        <w:jc w:val="both"/>
        <w:rPr>
          <w:rFonts w:ascii="Times New Roman" w:hAnsi="Times New Roman" w:cs="Times New Roman"/>
          <w:sz w:val="24"/>
          <w:szCs w:val="24"/>
          <w:lang w:val="kk-KZ"/>
        </w:rPr>
      </w:pPr>
    </w:p>
    <w:p w14:paraId="4CA9E575" w14:textId="77777777" w:rsidR="0053393B" w:rsidRPr="00B356AD" w:rsidRDefault="0053393B" w:rsidP="00B356AD">
      <w:pPr>
        <w:rPr>
          <w:lang w:val="kk-KZ"/>
        </w:rPr>
      </w:pPr>
      <w:bookmarkStart w:id="0" w:name="_GoBack"/>
      <w:bookmarkEnd w:id="0"/>
    </w:p>
    <w:sectPr w:rsidR="0053393B" w:rsidRPr="00B356AD" w:rsidSect="00450D00">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A4C"/>
    <w:multiLevelType w:val="hybridMultilevel"/>
    <w:tmpl w:val="D2D2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6477E"/>
    <w:multiLevelType w:val="hybridMultilevel"/>
    <w:tmpl w:val="5C48C2A0"/>
    <w:lvl w:ilvl="0" w:tplc="93DCF046">
      <w:start w:val="1"/>
      <w:numFmt w:val="decimal"/>
      <w:lvlText w:val="%1)"/>
      <w:lvlJc w:val="left"/>
      <w:pPr>
        <w:ind w:left="720" w:hanging="360"/>
      </w:pPr>
      <w:rPr>
        <w:rFonts w:hint="default"/>
      </w:rPr>
    </w:lvl>
    <w:lvl w:ilvl="1" w:tplc="1BFCFC78">
      <w:start w:val="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D15AA5"/>
    <w:multiLevelType w:val="hybridMultilevel"/>
    <w:tmpl w:val="F112D658"/>
    <w:lvl w:ilvl="0" w:tplc="9B50B8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3A6AA8"/>
    <w:multiLevelType w:val="hybridMultilevel"/>
    <w:tmpl w:val="DA26A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5D238F"/>
    <w:multiLevelType w:val="hybridMultilevel"/>
    <w:tmpl w:val="D27C5954"/>
    <w:lvl w:ilvl="0" w:tplc="25C8C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3D6B9C"/>
    <w:multiLevelType w:val="hybridMultilevel"/>
    <w:tmpl w:val="376CB7F8"/>
    <w:lvl w:ilvl="0" w:tplc="25C8C5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B52193"/>
    <w:multiLevelType w:val="hybridMultilevel"/>
    <w:tmpl w:val="F1EA2FE2"/>
    <w:lvl w:ilvl="0" w:tplc="624C8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2D140A"/>
    <w:multiLevelType w:val="hybridMultilevel"/>
    <w:tmpl w:val="F912F0B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15:restartNumberingAfterBreak="0">
    <w:nsid w:val="4B4C6D37"/>
    <w:multiLevelType w:val="hybridMultilevel"/>
    <w:tmpl w:val="312CF054"/>
    <w:lvl w:ilvl="0" w:tplc="25C8C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07D5AB3"/>
    <w:multiLevelType w:val="hybridMultilevel"/>
    <w:tmpl w:val="8E5A7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165D22"/>
    <w:multiLevelType w:val="hybridMultilevel"/>
    <w:tmpl w:val="3B102D7E"/>
    <w:lvl w:ilvl="0" w:tplc="25C8C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9B446A"/>
    <w:multiLevelType w:val="hybridMultilevel"/>
    <w:tmpl w:val="916ED55A"/>
    <w:lvl w:ilvl="0" w:tplc="25C8C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B6723F"/>
    <w:multiLevelType w:val="hybridMultilevel"/>
    <w:tmpl w:val="71BA6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3FB3343"/>
    <w:multiLevelType w:val="hybridMultilevel"/>
    <w:tmpl w:val="C3DC722A"/>
    <w:lvl w:ilvl="0" w:tplc="25C8C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1C180F"/>
    <w:multiLevelType w:val="hybridMultilevel"/>
    <w:tmpl w:val="56B27A7E"/>
    <w:lvl w:ilvl="0" w:tplc="25C8C52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2"/>
  </w:num>
  <w:num w:numId="2">
    <w:abstractNumId w:val="12"/>
  </w:num>
  <w:num w:numId="3">
    <w:abstractNumId w:val="1"/>
  </w:num>
  <w:num w:numId="4">
    <w:abstractNumId w:val="8"/>
  </w:num>
  <w:num w:numId="5">
    <w:abstractNumId w:val="3"/>
  </w:num>
  <w:num w:numId="6">
    <w:abstractNumId w:val="9"/>
  </w:num>
  <w:num w:numId="7">
    <w:abstractNumId w:val="0"/>
  </w:num>
  <w:num w:numId="8">
    <w:abstractNumId w:val="11"/>
  </w:num>
  <w:num w:numId="9">
    <w:abstractNumId w:val="13"/>
  </w:num>
  <w:num w:numId="10">
    <w:abstractNumId w:val="10"/>
  </w:num>
  <w:num w:numId="11">
    <w:abstractNumId w:val="6"/>
  </w:num>
  <w:num w:numId="12">
    <w:abstractNumId w:val="5"/>
  </w:num>
  <w:num w:numId="13">
    <w:abstractNumId w:val="4"/>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0C"/>
    <w:rsid w:val="001205D4"/>
    <w:rsid w:val="0018122F"/>
    <w:rsid w:val="001C1C31"/>
    <w:rsid w:val="00223FB8"/>
    <w:rsid w:val="00347E9E"/>
    <w:rsid w:val="0039372C"/>
    <w:rsid w:val="003A49CF"/>
    <w:rsid w:val="003E562D"/>
    <w:rsid w:val="00450D00"/>
    <w:rsid w:val="0053393B"/>
    <w:rsid w:val="0054440C"/>
    <w:rsid w:val="005C0B7B"/>
    <w:rsid w:val="005E6216"/>
    <w:rsid w:val="006E6610"/>
    <w:rsid w:val="00824248"/>
    <w:rsid w:val="00856111"/>
    <w:rsid w:val="008E4378"/>
    <w:rsid w:val="00902AB9"/>
    <w:rsid w:val="00917E61"/>
    <w:rsid w:val="009F7BA3"/>
    <w:rsid w:val="00A56475"/>
    <w:rsid w:val="00B356AD"/>
    <w:rsid w:val="00C57D9F"/>
    <w:rsid w:val="00C82390"/>
    <w:rsid w:val="00DF1E27"/>
    <w:rsid w:val="00F4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C0CE"/>
  <w15:chartTrackingRefBased/>
  <w15:docId w15:val="{BA8AA010-C25B-43CE-8B90-64CA4932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803-TZ-p</dc:creator>
  <cp:keywords/>
  <dc:description/>
  <cp:lastModifiedBy>Нурсултан Еламанов</cp:lastModifiedBy>
  <cp:revision>18</cp:revision>
  <dcterms:created xsi:type="dcterms:W3CDTF">2022-03-02T11:41:00Z</dcterms:created>
  <dcterms:modified xsi:type="dcterms:W3CDTF">2023-05-10T10:33:00Z</dcterms:modified>
</cp:coreProperties>
</file>